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4A1" w:rsidRPr="00BE4E91" w:rsidRDefault="00AF14A1" w:rsidP="00BE4E91">
      <w:pPr>
        <w:spacing w:after="0"/>
        <w:jc w:val="center"/>
        <w:rPr>
          <w:rFonts w:ascii="Times New Roman" w:hAnsi="Times New Roman" w:cs="Times New Roman"/>
          <w:sz w:val="24"/>
          <w:szCs w:val="24"/>
        </w:rPr>
      </w:pPr>
      <w:r w:rsidRPr="00BE4E91">
        <w:rPr>
          <w:rFonts w:ascii="Times New Roman" w:hAnsi="Times New Roman" w:cs="Times New Roman"/>
          <w:sz w:val="24"/>
          <w:szCs w:val="24"/>
        </w:rPr>
        <w:t>AGRI-FOOD SYSTEM DYNAMICS AND SUSTAINABILITY</w:t>
      </w:r>
    </w:p>
    <w:p w:rsidR="00BE4E91" w:rsidRPr="00BE4E91" w:rsidRDefault="00AF14A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Over the past 20 years, a great deal of work on agricultural sustainability has focused on the capacity of food systems to absorb perturbations and still maintain their functions. In a resilient and robust </w:t>
      </w:r>
      <w:proofErr w:type="spellStart"/>
      <w:r w:rsidRPr="00BE4E91">
        <w:rPr>
          <w:rFonts w:ascii="Times New Roman" w:hAnsi="Times New Roman" w:cs="Times New Roman"/>
          <w:sz w:val="24"/>
          <w:szCs w:val="24"/>
        </w:rPr>
        <w:t>agri</w:t>
      </w:r>
      <w:proofErr w:type="spellEnd"/>
      <w:r w:rsidRPr="00BE4E91">
        <w:rPr>
          <w:rFonts w:ascii="Times New Roman" w:hAnsi="Times New Roman" w:cs="Times New Roman"/>
          <w:sz w:val="24"/>
          <w:szCs w:val="24"/>
        </w:rPr>
        <w:t xml:space="preserve">-food system, disturbances have the potential to create opportunities for doing new things, for innovation and for new pathways of development. In a vulnerable system, even small disturbances may cause significant adverse social consequences especially for those who are most vulnerable, such as the rural poor in developing countries Until recently, dominant perspectives in conventional agricultural science and development </w:t>
      </w:r>
      <w:proofErr w:type="spellStart"/>
      <w:r w:rsidRPr="00BE4E91">
        <w:rPr>
          <w:rFonts w:ascii="Times New Roman" w:hAnsi="Times New Roman" w:cs="Times New Roman"/>
          <w:sz w:val="24"/>
          <w:szCs w:val="24"/>
        </w:rPr>
        <w:t>programmes</w:t>
      </w:r>
      <w:proofErr w:type="spellEnd"/>
      <w:r w:rsidRPr="00BE4E91">
        <w:rPr>
          <w:rFonts w:ascii="Times New Roman" w:hAnsi="Times New Roman" w:cs="Times New Roman"/>
          <w:sz w:val="24"/>
          <w:szCs w:val="24"/>
        </w:rPr>
        <w:t xml:space="preserve"> have implicitly assumed a stable and almost indefinitely resilient environment, where resource flows could be controlled and nature would return to a steady state when human stressors were removed. Such static, equilibrium-</w:t>
      </w:r>
      <w:proofErr w:type="spellStart"/>
      <w:r w:rsidRPr="00BE4E91">
        <w:rPr>
          <w:rFonts w:ascii="Times New Roman" w:hAnsi="Times New Roman" w:cs="Times New Roman"/>
          <w:sz w:val="24"/>
          <w:szCs w:val="24"/>
        </w:rPr>
        <w:t>centred</w:t>
      </w:r>
      <w:proofErr w:type="spellEnd"/>
      <w:r w:rsidRPr="00BE4E91">
        <w:rPr>
          <w:rFonts w:ascii="Times New Roman" w:hAnsi="Times New Roman" w:cs="Times New Roman"/>
          <w:sz w:val="24"/>
          <w:szCs w:val="24"/>
        </w:rPr>
        <w:t xml:space="preserve"> </w:t>
      </w:r>
      <w:proofErr w:type="gramStart"/>
      <w:r w:rsidRPr="00BE4E91">
        <w:rPr>
          <w:rFonts w:ascii="Times New Roman" w:hAnsi="Times New Roman" w:cs="Times New Roman"/>
          <w:sz w:val="24"/>
          <w:szCs w:val="24"/>
        </w:rPr>
        <w:t>views,</w:t>
      </w:r>
      <w:proofErr w:type="gramEnd"/>
      <w:r w:rsidRPr="00BE4E91">
        <w:rPr>
          <w:rFonts w:ascii="Times New Roman" w:hAnsi="Times New Roman" w:cs="Times New Roman"/>
          <w:sz w:val="24"/>
          <w:szCs w:val="24"/>
        </w:rPr>
        <w:t xml:space="preserve"> provide inadequate insight into the dynamic character of </w:t>
      </w:r>
      <w:proofErr w:type="spellStart"/>
      <w:r w:rsidRPr="00BE4E91">
        <w:rPr>
          <w:rFonts w:ascii="Times New Roman" w:hAnsi="Times New Roman" w:cs="Times New Roman"/>
          <w:sz w:val="24"/>
          <w:szCs w:val="24"/>
        </w:rPr>
        <w:t>agri</w:t>
      </w:r>
      <w:proofErr w:type="spellEnd"/>
      <w:r w:rsidRPr="00BE4E91">
        <w:rPr>
          <w:rFonts w:ascii="Times New Roman" w:hAnsi="Times New Roman" w:cs="Times New Roman"/>
          <w:sz w:val="24"/>
          <w:szCs w:val="24"/>
        </w:rPr>
        <w:t xml:space="preserve">-food systems, particularly in an era of global economic and environmental change, where factors such as climate change, rapid land use shifts and uncertain political economic conditions in agricultural economies all impinge on the day-today realities of poorer producers and consumers in the developing world. </w:t>
      </w:r>
    </w:p>
    <w:p w:rsidR="00BE4E91" w:rsidRPr="00BE4E91" w:rsidRDefault="00AF14A1" w:rsidP="009E57C1">
      <w:pPr>
        <w:spacing w:after="0"/>
        <w:jc w:val="center"/>
        <w:rPr>
          <w:rFonts w:ascii="Times New Roman" w:hAnsi="Times New Roman" w:cs="Times New Roman"/>
          <w:sz w:val="24"/>
          <w:szCs w:val="24"/>
        </w:rPr>
      </w:pPr>
      <w:r w:rsidRPr="00BE4E91">
        <w:rPr>
          <w:rFonts w:ascii="Times New Roman" w:hAnsi="Times New Roman" w:cs="Times New Roman"/>
          <w:sz w:val="24"/>
          <w:szCs w:val="24"/>
        </w:rPr>
        <w:t>ORTHODOX EQUILIBRIUM VERSUS HOLISTIC DYNAMISM</w:t>
      </w:r>
    </w:p>
    <w:p w:rsidR="00000000" w:rsidRPr="00BE4E91" w:rsidRDefault="00AF14A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Much conventional agricultural science and policy does not seem to be able to explain, let alone respond to, complexity, diversity, uncertainty and </w:t>
      </w:r>
      <w:proofErr w:type="spellStart"/>
      <w:r w:rsidRPr="00BE4E91">
        <w:rPr>
          <w:rFonts w:ascii="Times New Roman" w:hAnsi="Times New Roman" w:cs="Times New Roman"/>
          <w:sz w:val="24"/>
          <w:szCs w:val="24"/>
        </w:rPr>
        <w:t>nonequilibrium</w:t>
      </w:r>
      <w:proofErr w:type="spellEnd"/>
      <w:r w:rsidRPr="00BE4E91">
        <w:rPr>
          <w:rFonts w:ascii="Times New Roman" w:hAnsi="Times New Roman" w:cs="Times New Roman"/>
          <w:sz w:val="24"/>
          <w:szCs w:val="24"/>
        </w:rPr>
        <w:t xml:space="preserve"> states, although poor people who are dependent on agriculture for their livelihoods very often live in complex, diverse and risk-prone settings, with inherent seasonal instability. Vulnerability not only damages people’s welfare, it also reduces growth, both directly by destroying assets and indirectly as threats of shocks and stresses cause assets to be diverted assets from more productive activities to those that reduce risk and uncertainty. Agricultural and resource management problems typically tend to be classic ‘systems’ problems, where aspects of systems </w:t>
      </w:r>
      <w:proofErr w:type="spellStart"/>
      <w:r w:rsidRPr="00BE4E91">
        <w:rPr>
          <w:rFonts w:ascii="Times New Roman" w:hAnsi="Times New Roman" w:cs="Times New Roman"/>
          <w:sz w:val="24"/>
          <w:szCs w:val="24"/>
        </w:rPr>
        <w:t>behaviour</w:t>
      </w:r>
      <w:proofErr w:type="spellEnd"/>
      <w:r w:rsidRPr="00BE4E91">
        <w:rPr>
          <w:rFonts w:ascii="Times New Roman" w:hAnsi="Times New Roman" w:cs="Times New Roman"/>
          <w:sz w:val="24"/>
          <w:szCs w:val="24"/>
        </w:rPr>
        <w:t xml:space="preserve"> are both complex and unpredictable and where causes, while at times apparently simple, when finally understood are always multiple. These problems are often non-linear in nature, cross-scale in time and</w:t>
      </w:r>
      <w:r w:rsidR="00BE4E91" w:rsidRPr="00BE4E91">
        <w:rPr>
          <w:rFonts w:ascii="Times New Roman" w:hAnsi="Times New Roman" w:cs="Times New Roman"/>
          <w:sz w:val="24"/>
          <w:szCs w:val="24"/>
        </w:rPr>
        <w:t xml:space="preserve"> space and dynamic in character. </w:t>
      </w:r>
      <w:r w:rsidRPr="00BE4E91">
        <w:rPr>
          <w:rFonts w:ascii="Times New Roman" w:hAnsi="Times New Roman" w:cs="Times New Roman"/>
          <w:sz w:val="24"/>
          <w:szCs w:val="24"/>
        </w:rPr>
        <w:t xml:space="preserve">This is true for both natural and social systems and their interactions. In fact, they need to be understood as one system, with critical feedbacks across temporal and spatial scales.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DRIVERS OF CHANGE: THE CONTEMPORARY CHARACTERISTICS OF AGRI-FOOD SYSTEMS</w:t>
      </w:r>
    </w:p>
    <w:p w:rsidR="00BE4E91" w:rsidRPr="00BE4E9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Agriculture is an important source of livelihoods in developing countries, providing ways of life for billions of people, many of them poor. Of the world’s 6.5 billion inhabitants, 5.5 billion live in developing countries, 3 billion in the rural areas of these </w:t>
      </w:r>
      <w:proofErr w:type="gramStart"/>
      <w:r w:rsidRPr="00BE4E91">
        <w:rPr>
          <w:rFonts w:ascii="Times New Roman" w:hAnsi="Times New Roman" w:cs="Times New Roman"/>
          <w:sz w:val="24"/>
          <w:szCs w:val="24"/>
        </w:rPr>
        <w:t>countries .</w:t>
      </w:r>
      <w:proofErr w:type="gramEnd"/>
      <w:r w:rsidRPr="00BE4E91">
        <w:rPr>
          <w:rFonts w:ascii="Times New Roman" w:hAnsi="Times New Roman" w:cs="Times New Roman"/>
          <w:sz w:val="24"/>
          <w:szCs w:val="24"/>
        </w:rPr>
        <w:t xml:space="preserve"> Of rural inhabitants, an estimated 2.5 billion are involved in agriculture, 1.3 billion are smallholders, while others include farm </w:t>
      </w:r>
      <w:proofErr w:type="spellStart"/>
      <w:r w:rsidRPr="00BE4E91">
        <w:rPr>
          <w:rFonts w:ascii="Times New Roman" w:hAnsi="Times New Roman" w:cs="Times New Roman"/>
          <w:sz w:val="24"/>
          <w:szCs w:val="24"/>
        </w:rPr>
        <w:t>labourers</w:t>
      </w:r>
      <w:proofErr w:type="spellEnd"/>
      <w:r w:rsidRPr="00BE4E91">
        <w:rPr>
          <w:rFonts w:ascii="Times New Roman" w:hAnsi="Times New Roman" w:cs="Times New Roman"/>
          <w:sz w:val="24"/>
          <w:szCs w:val="24"/>
        </w:rPr>
        <w:t>, migrant workers, herders, fishers, artisans and indigenous peoples who depend on agriculture and natural resources for their livelihoods. More than half are women. The developing world will remain predominantly rural until around 2020 and millions of poor people in those countries will continue to rely on agriculture for their livelihoods for the anticipated future.</w:t>
      </w:r>
    </w:p>
    <w:p w:rsidR="00BE4E9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lastRenderedPageBreak/>
        <w:t xml:space="preserve">The contribution of agriculture to livelihoods is evident from the fact that 70 percent of the world’s poor people, including the poorest of the poor, and 75 percent of the </w:t>
      </w:r>
      <w:proofErr w:type="gramStart"/>
      <w:r w:rsidRPr="00BE4E91">
        <w:rPr>
          <w:rFonts w:ascii="Times New Roman" w:hAnsi="Times New Roman" w:cs="Times New Roman"/>
          <w:sz w:val="24"/>
          <w:szCs w:val="24"/>
        </w:rPr>
        <w:t>world’s</w:t>
      </w:r>
      <w:proofErr w:type="gramEnd"/>
      <w:r w:rsidRPr="00BE4E91">
        <w:rPr>
          <w:rFonts w:ascii="Times New Roman" w:hAnsi="Times New Roman" w:cs="Times New Roman"/>
          <w:sz w:val="24"/>
          <w:szCs w:val="24"/>
        </w:rPr>
        <w:t xml:space="preserve"> malnourished live in rural areas, where most of them are involved in agriculture. The Millennium Development Goal of halving extreme poverty and hunger will not be met without reducing this rural poverty. Meeting this food security goal will be a major challenge. Yet rural poverty remains stubbornly high, even with rapid growth in the rest of the economy. Rural-urban income gaps tend to rise as non-agricultural growth accelerates, creating major social tensions as expectations for better lives remain unfulfilled for a majority of the rural people. Nevertheless, despite the fact that food production per capita has been increasing globally, major distributional inequalities remain, linked primarily to poverty</w:t>
      </w:r>
      <w:r w:rsidR="009E57C1">
        <w:rPr>
          <w:rFonts w:ascii="Times New Roman" w:hAnsi="Times New Roman" w:cs="Times New Roman"/>
          <w:sz w:val="24"/>
          <w:szCs w:val="24"/>
        </w:rPr>
        <w:t>.</w:t>
      </w:r>
    </w:p>
    <w:p w:rsidR="009E57C1" w:rsidRPr="00BE4E91" w:rsidRDefault="009E57C1" w:rsidP="00BE4E91">
      <w:pPr>
        <w:spacing w:after="0"/>
        <w:jc w:val="both"/>
        <w:rPr>
          <w:rFonts w:ascii="Times New Roman" w:hAnsi="Times New Roman" w:cs="Times New Roman"/>
          <w:sz w:val="24"/>
          <w:szCs w:val="24"/>
        </w:rPr>
      </w:pP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CHARACTERISTICS OF AGRI-FOOD SYSTEMS</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 Agriculture therefore has a number of features that distinguish it from other productive sectors. Among other things, it is mainly a private activity implemented locally mostly by households, but it also has many dimensions of collective action, is deeply affected by global forces and depends greatly on public interventions for its structure, its support and its development. Taking into account these drivers of change, what are the key characteristics of </w:t>
      </w:r>
      <w:proofErr w:type="spellStart"/>
      <w:r w:rsidRPr="00BE4E91">
        <w:rPr>
          <w:rFonts w:ascii="Times New Roman" w:hAnsi="Times New Roman" w:cs="Times New Roman"/>
          <w:sz w:val="24"/>
          <w:szCs w:val="24"/>
        </w:rPr>
        <w:t>agri</w:t>
      </w:r>
      <w:proofErr w:type="spellEnd"/>
      <w:r w:rsidRPr="00BE4E91">
        <w:rPr>
          <w:rFonts w:ascii="Times New Roman" w:hAnsi="Times New Roman" w:cs="Times New Roman"/>
          <w:sz w:val="24"/>
          <w:szCs w:val="24"/>
        </w:rPr>
        <w:t xml:space="preserve">-food systems that demand attention?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The following, we suggest, are critical: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 The dynamics of production. Agriculture is </w:t>
      </w:r>
      <w:proofErr w:type="spellStart"/>
      <w:r w:rsidRPr="00BE4E91">
        <w:rPr>
          <w:rFonts w:ascii="Times New Roman" w:hAnsi="Times New Roman" w:cs="Times New Roman"/>
          <w:sz w:val="24"/>
          <w:szCs w:val="24"/>
        </w:rPr>
        <w:t>characterised</w:t>
      </w:r>
      <w:proofErr w:type="spellEnd"/>
      <w:r w:rsidRPr="00BE4E91">
        <w:rPr>
          <w:rFonts w:ascii="Times New Roman" w:hAnsi="Times New Roman" w:cs="Times New Roman"/>
          <w:sz w:val="24"/>
          <w:szCs w:val="24"/>
        </w:rPr>
        <w:t xml:space="preserve"> by high dependency on natural resources, spatial dispersion of activity, seasonal variables, asymmetries in information due to location and distance, high risks associated with the vagaries of nature, and difficulties in sustaining the productivity of natural resources, because their use and reproduction typically conflict.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 Integrated </w:t>
      </w:r>
      <w:proofErr w:type="spellStart"/>
      <w:r w:rsidRPr="00BE4E91">
        <w:rPr>
          <w:rFonts w:ascii="Times New Roman" w:hAnsi="Times New Roman" w:cs="Times New Roman"/>
          <w:sz w:val="24"/>
          <w:szCs w:val="24"/>
        </w:rPr>
        <w:t>agri</w:t>
      </w:r>
      <w:proofErr w:type="spellEnd"/>
      <w:r w:rsidRPr="00BE4E91">
        <w:rPr>
          <w:rFonts w:ascii="Times New Roman" w:hAnsi="Times New Roman" w:cs="Times New Roman"/>
          <w:sz w:val="24"/>
          <w:szCs w:val="24"/>
        </w:rPr>
        <w:t xml:space="preserve">-food systems. Market developments, technological progress, institutional changes and policy interventions in one part of the world have far-reaching implications, even for distant actors, as global and regional supply chains link producers and consumers in different parts of the world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 Market failures. Failures of input and output markets for agricultural goods and services are associated with high transactions costs, particularly adversely affecting poor farmers, information asymmetries, incomplete property rights, externalities and missing actors. These affect access to markets, the availability of insurance and financial services, and the underwriting of contracts.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 Public sector interventions. There is a significant need for public sector interventions to compensate for these market failures. This makes agriculture highly vulnerable to extractive policies (cheap food policies), land grabbing, rent seeking, regressive subsidies and exposure to corrupt officials. Public budgets in agriculture can easily be prey to </w:t>
      </w:r>
      <w:proofErr w:type="spellStart"/>
      <w:r w:rsidRPr="00BE4E91">
        <w:rPr>
          <w:rFonts w:ascii="Times New Roman" w:hAnsi="Times New Roman" w:cs="Times New Roman"/>
          <w:sz w:val="24"/>
          <w:szCs w:val="24"/>
        </w:rPr>
        <w:t>clientelism</w:t>
      </w:r>
      <w:proofErr w:type="spellEnd"/>
      <w:r w:rsidRPr="00BE4E91">
        <w:rPr>
          <w:rFonts w:ascii="Times New Roman" w:hAnsi="Times New Roman" w:cs="Times New Roman"/>
          <w:sz w:val="24"/>
          <w:szCs w:val="24"/>
        </w:rPr>
        <w:t xml:space="preserve"> and elite capture, major causes for the </w:t>
      </w:r>
      <w:proofErr w:type="spellStart"/>
      <w:r w:rsidRPr="00BE4E91">
        <w:rPr>
          <w:rFonts w:ascii="Times New Roman" w:hAnsi="Times New Roman" w:cs="Times New Roman"/>
          <w:sz w:val="24"/>
          <w:szCs w:val="24"/>
        </w:rPr>
        <w:t>mis</w:t>
      </w:r>
      <w:proofErr w:type="spellEnd"/>
      <w:r w:rsidRPr="00BE4E91">
        <w:rPr>
          <w:rFonts w:ascii="Times New Roman" w:hAnsi="Times New Roman" w:cs="Times New Roman"/>
          <w:sz w:val="24"/>
          <w:szCs w:val="24"/>
        </w:rPr>
        <w:t xml:space="preserve">-investment of already undersized public budgets. Equally, they can be distorted and misdirected through the changing whims and misguided policy prescriptions of </w:t>
      </w:r>
      <w:r w:rsidRPr="00BE4E91">
        <w:rPr>
          <w:rFonts w:ascii="Times New Roman" w:hAnsi="Times New Roman" w:cs="Times New Roman"/>
          <w:sz w:val="24"/>
          <w:szCs w:val="24"/>
        </w:rPr>
        <w:lastRenderedPageBreak/>
        <w:t xml:space="preserve">international donors. Consequently, the political economy of policy and investment in agriculture can determine success or failure in agricultural development.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Socio-cultural systems. The close correspondence between agriculture as a productive activity (‘</w:t>
      </w:r>
      <w:proofErr w:type="spellStart"/>
      <w:r w:rsidRPr="00BE4E91">
        <w:rPr>
          <w:rFonts w:ascii="Times New Roman" w:hAnsi="Times New Roman" w:cs="Times New Roman"/>
          <w:sz w:val="24"/>
          <w:szCs w:val="24"/>
        </w:rPr>
        <w:t>agri</w:t>
      </w:r>
      <w:proofErr w:type="spellEnd"/>
      <w:r w:rsidRPr="00BE4E91">
        <w:rPr>
          <w:rFonts w:ascii="Times New Roman" w:hAnsi="Times New Roman" w:cs="Times New Roman"/>
          <w:sz w:val="24"/>
          <w:szCs w:val="24"/>
        </w:rPr>
        <w:t xml:space="preserve">-‘) and </w:t>
      </w:r>
      <w:proofErr w:type="spellStart"/>
      <w:r w:rsidRPr="00BE4E91">
        <w:rPr>
          <w:rFonts w:ascii="Times New Roman" w:hAnsi="Times New Roman" w:cs="Times New Roman"/>
          <w:sz w:val="24"/>
          <w:szCs w:val="24"/>
        </w:rPr>
        <w:t>rurality</w:t>
      </w:r>
      <w:proofErr w:type="spellEnd"/>
      <w:r w:rsidRPr="00BE4E91">
        <w:rPr>
          <w:rFonts w:ascii="Times New Roman" w:hAnsi="Times New Roman" w:cs="Times New Roman"/>
          <w:sz w:val="24"/>
          <w:szCs w:val="24"/>
        </w:rPr>
        <w:t xml:space="preserve"> as a way of life (‘- culture’</w:t>
      </w:r>
      <w:r w:rsidR="009E57C1">
        <w:rPr>
          <w:rFonts w:ascii="Times New Roman" w:hAnsi="Times New Roman" w:cs="Times New Roman"/>
          <w:sz w:val="24"/>
          <w:szCs w:val="24"/>
        </w:rPr>
        <w:t xml:space="preserve">) </w:t>
      </w:r>
      <w:r w:rsidRPr="00BE4E91">
        <w:rPr>
          <w:rFonts w:ascii="Times New Roman" w:hAnsi="Times New Roman" w:cs="Times New Roman"/>
          <w:sz w:val="24"/>
          <w:szCs w:val="24"/>
        </w:rPr>
        <w:t xml:space="preserve">make social relations in rural society important determinants of access to resources (for example through land rental markets), asymmetries in power (including by gender and ethnicity) and benefits from public services. These affect dynamic poverty outcomes in agriculture.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 Heterogeneity and diversity. Actors with better asset endowments in </w:t>
      </w:r>
      <w:proofErr w:type="spellStart"/>
      <w:r w:rsidRPr="00BE4E91">
        <w:rPr>
          <w:rFonts w:ascii="Times New Roman" w:hAnsi="Times New Roman" w:cs="Times New Roman"/>
          <w:sz w:val="24"/>
          <w:szCs w:val="24"/>
        </w:rPr>
        <w:t>favourable</w:t>
      </w:r>
      <w:proofErr w:type="spellEnd"/>
      <w:r w:rsidRPr="00BE4E91">
        <w:rPr>
          <w:rFonts w:ascii="Times New Roman" w:hAnsi="Times New Roman" w:cs="Times New Roman"/>
          <w:sz w:val="24"/>
          <w:szCs w:val="24"/>
        </w:rPr>
        <w:t xml:space="preserve"> areas can take advantage of new markets and of new technological and institutional opportunities. In contrast, large segments of the smallholder population remain reliant on subsistence-oriented activities, linked to </w:t>
      </w:r>
      <w:proofErr w:type="spellStart"/>
      <w:r w:rsidRPr="00BE4E91">
        <w:rPr>
          <w:rFonts w:ascii="Times New Roman" w:hAnsi="Times New Roman" w:cs="Times New Roman"/>
          <w:sz w:val="24"/>
          <w:szCs w:val="24"/>
        </w:rPr>
        <w:t>labour</w:t>
      </w:r>
      <w:proofErr w:type="spellEnd"/>
      <w:r w:rsidRPr="00BE4E91">
        <w:rPr>
          <w:rFonts w:ascii="Times New Roman" w:hAnsi="Times New Roman" w:cs="Times New Roman"/>
          <w:sz w:val="24"/>
          <w:szCs w:val="24"/>
        </w:rPr>
        <w:t xml:space="preserve"> markets as net sellers and to food markets as net buyers, but relying on agriculture for home consumption and as a safety net of last resort. </w:t>
      </w:r>
    </w:p>
    <w:p w:rsidR="009E57C1" w:rsidRDefault="00BE4E91" w:rsidP="00BE4E91">
      <w:pPr>
        <w:spacing w:after="0"/>
        <w:jc w:val="both"/>
        <w:rPr>
          <w:rFonts w:ascii="Times New Roman" w:hAnsi="Times New Roman" w:cs="Times New Roman"/>
          <w:sz w:val="24"/>
          <w:szCs w:val="24"/>
        </w:rPr>
      </w:pPr>
      <w:r w:rsidRPr="00BE4E91">
        <w:rPr>
          <w:rFonts w:ascii="Times New Roman" w:hAnsi="Times New Roman" w:cs="Times New Roman"/>
          <w:sz w:val="24"/>
          <w:szCs w:val="24"/>
        </w:rPr>
        <w:t xml:space="preserve">• Collective action. Effective forms of cooperation and collective action are essential for the millions of smallholders, pastoralists, fisher folk and </w:t>
      </w:r>
      <w:proofErr w:type="spellStart"/>
      <w:r w:rsidRPr="00BE4E91">
        <w:rPr>
          <w:rFonts w:ascii="Times New Roman" w:hAnsi="Times New Roman" w:cs="Times New Roman"/>
          <w:sz w:val="24"/>
          <w:szCs w:val="24"/>
        </w:rPr>
        <w:t>farmworkers</w:t>
      </w:r>
      <w:proofErr w:type="spellEnd"/>
      <w:r w:rsidRPr="00BE4E91">
        <w:rPr>
          <w:rFonts w:ascii="Times New Roman" w:hAnsi="Times New Roman" w:cs="Times New Roman"/>
          <w:sz w:val="24"/>
          <w:szCs w:val="24"/>
        </w:rPr>
        <w:t xml:space="preserve"> to have their voices heard in key regional and national policy forums. They are also essential to enable producers’ associations and federations achieve economies of scale (meeting new market requirements (e.g. grades and standards) and interacting in local clusters of economic activity), access public services and manage common property resources. </w:t>
      </w:r>
    </w:p>
    <w:p w:rsidR="00BE4E91" w:rsidRPr="00BE4E91" w:rsidRDefault="009E57C1" w:rsidP="00BE4E91">
      <w:pPr>
        <w:spacing w:after="0"/>
        <w:jc w:val="both"/>
        <w:rPr>
          <w:rFonts w:ascii="Times New Roman" w:hAnsi="Times New Roman" w:cs="Times New Roman"/>
          <w:sz w:val="24"/>
          <w:szCs w:val="24"/>
        </w:rPr>
      </w:pPr>
      <w:r>
        <w:rPr>
          <w:rFonts w:ascii="Times New Roman" w:hAnsi="Times New Roman" w:cs="Times New Roman"/>
          <w:sz w:val="24"/>
          <w:szCs w:val="24"/>
        </w:rPr>
        <w:t>D</w:t>
      </w:r>
      <w:r w:rsidR="00BE4E91" w:rsidRPr="00BE4E91">
        <w:rPr>
          <w:rFonts w:ascii="Times New Roman" w:hAnsi="Times New Roman" w:cs="Times New Roman"/>
          <w:sz w:val="24"/>
          <w:szCs w:val="24"/>
        </w:rPr>
        <w:t>espite the diversity of drivers and contexts, the complexity of dynamics and the uncertainties that prevail, current debates about agricultural change in developing countries are often couched – implicitly, if not explicitly – in terms of notions of ‘progress’ towards a singular goal.</w:t>
      </w:r>
    </w:p>
    <w:sectPr w:rsidR="00BE4E91" w:rsidRPr="00BE4E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BA704C"/>
    <w:rsid w:val="009E57C1"/>
    <w:rsid w:val="00AF14A1"/>
    <w:rsid w:val="00BA704C"/>
    <w:rsid w:val="00BE4E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0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2020-01-16T07:59:00Z</dcterms:created>
  <dcterms:modified xsi:type="dcterms:W3CDTF">2020-01-16T08:44:00Z</dcterms:modified>
</cp:coreProperties>
</file>